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455" w:type="dxa"/>
        <w:tblLook w:val="04A0" w:firstRow="1" w:lastRow="0" w:firstColumn="1" w:lastColumn="0" w:noHBand="0" w:noVBand="1"/>
      </w:tblPr>
      <w:tblGrid>
        <w:gridCol w:w="10620"/>
      </w:tblGrid>
      <w:tr w:rsidR="009700B5" w:rsidRPr="00AF3B8E" w14:paraId="385D947A" w14:textId="77777777" w:rsidTr="000A164D">
        <w:tc>
          <w:tcPr>
            <w:tcW w:w="10620" w:type="dxa"/>
            <w:shd w:val="clear" w:color="auto" w:fill="FFFFFF" w:themeFill="background1"/>
          </w:tcPr>
          <w:p w14:paraId="4B2ABD54" w14:textId="550B773B" w:rsidR="009700B5" w:rsidRPr="00844A0D" w:rsidRDefault="00844A0D" w:rsidP="00706CA3">
            <w:pPr>
              <w:ind w:right="15"/>
              <w:jc w:val="center"/>
              <w:rPr>
                <w:b/>
                <w:sz w:val="32"/>
                <w:szCs w:val="32"/>
                <w:u w:val="single"/>
              </w:rPr>
            </w:pPr>
            <w:r w:rsidRPr="00844A0D">
              <w:rPr>
                <w:b/>
                <w:sz w:val="32"/>
                <w:szCs w:val="32"/>
                <w:u w:val="single"/>
              </w:rPr>
              <w:t>Guidelines For Preparing Your Consent Document</w:t>
            </w:r>
          </w:p>
          <w:p w14:paraId="41AE09C5" w14:textId="77777777" w:rsidR="009700B5" w:rsidRPr="00AF3B8E" w:rsidRDefault="009700B5" w:rsidP="00706CA3">
            <w:pPr>
              <w:tabs>
                <w:tab w:val="left" w:pos="540"/>
              </w:tabs>
              <w:ind w:left="540" w:right="15"/>
              <w:jc w:val="both"/>
              <w:rPr>
                <w:sz w:val="22"/>
                <w:szCs w:val="22"/>
              </w:rPr>
            </w:pPr>
          </w:p>
          <w:p w14:paraId="723F8340" w14:textId="6E7133B3" w:rsidR="00844A0D" w:rsidRPr="00844A0D" w:rsidRDefault="00844A0D" w:rsidP="00844A0D">
            <w:pPr>
              <w:tabs>
                <w:tab w:val="left" w:pos="540"/>
              </w:tabs>
              <w:spacing w:after="60"/>
              <w:ind w:right="15"/>
              <w:jc w:val="center"/>
              <w:rPr>
                <w:b/>
                <w:bCs/>
                <w:color w:val="002060"/>
                <w:sz w:val="24"/>
                <w:szCs w:val="24"/>
              </w:rPr>
            </w:pPr>
            <w:r w:rsidRPr="00844A0D">
              <w:rPr>
                <w:b/>
                <w:bCs/>
                <w:color w:val="002060"/>
                <w:sz w:val="24"/>
                <w:szCs w:val="24"/>
              </w:rPr>
              <w:t>Critical Writing Tips</w:t>
            </w:r>
          </w:p>
          <w:p w14:paraId="4CB9A4A1" w14:textId="4854A4B5" w:rsidR="009700B5" w:rsidRPr="00AF3B8E" w:rsidRDefault="009700B5" w:rsidP="000A164D">
            <w:pPr>
              <w:numPr>
                <w:ilvl w:val="0"/>
                <w:numId w:val="1"/>
              </w:numPr>
              <w:tabs>
                <w:tab w:val="clear" w:pos="360"/>
                <w:tab w:val="num" w:pos="-360"/>
              </w:tabs>
              <w:spacing w:after="60"/>
              <w:ind w:left="343" w:right="15" w:hanging="343"/>
              <w:jc w:val="both"/>
              <w:rPr>
                <w:color w:val="002060"/>
                <w:szCs w:val="22"/>
              </w:rPr>
            </w:pPr>
            <w:r w:rsidRPr="00AF3B8E">
              <w:rPr>
                <w:color w:val="002060"/>
                <w:szCs w:val="22"/>
              </w:rPr>
              <w:t xml:space="preserve">To ensure consent is informative to potential participant, consent documents should be written in plain lay language. </w:t>
            </w:r>
            <w:r w:rsidRPr="00AF3B8E">
              <w:rPr>
                <w:color w:val="002060"/>
              </w:rPr>
              <w:t xml:space="preserve">If it is necessary to use technical and/or scientific terms, ensure they are defined or substituted with plain commonly understood terms. </w:t>
            </w:r>
            <w:r w:rsidRPr="00AF3B8E">
              <w:rPr>
                <w:color w:val="002060"/>
                <w:szCs w:val="22"/>
              </w:rPr>
              <w:t xml:space="preserve">For more information on plain language, view the </w:t>
            </w:r>
            <w:bookmarkStart w:id="0" w:name="_Hlk216362178"/>
            <w:r w:rsidRPr="00AF3B8E">
              <w:rPr>
                <w:color w:val="002060"/>
                <w:szCs w:val="22"/>
              </w:rPr>
              <w:t xml:space="preserve">PRISM </w:t>
            </w:r>
            <w:bookmarkEnd w:id="0"/>
            <w:r w:rsidRPr="00E573DA">
              <w:rPr>
                <w:color w:val="002060"/>
                <w:szCs w:val="22"/>
              </w:rPr>
              <w:t>Readability Tool Kit</w:t>
            </w:r>
            <w:r w:rsidRPr="00AF3B8E">
              <w:rPr>
                <w:color w:val="002060"/>
                <w:szCs w:val="22"/>
              </w:rPr>
              <w:t xml:space="preserve">. </w:t>
            </w:r>
          </w:p>
          <w:p w14:paraId="08ED9B12" w14:textId="77777777" w:rsidR="009700B5" w:rsidRPr="00AF3B8E" w:rsidRDefault="009700B5" w:rsidP="000A164D">
            <w:pPr>
              <w:numPr>
                <w:ilvl w:val="0"/>
                <w:numId w:val="1"/>
              </w:numPr>
              <w:tabs>
                <w:tab w:val="clear" w:pos="360"/>
                <w:tab w:val="num" w:pos="-360"/>
              </w:tabs>
              <w:spacing w:after="60"/>
              <w:ind w:left="343" w:right="15" w:hanging="343"/>
              <w:jc w:val="both"/>
              <w:rPr>
                <w:color w:val="002060"/>
                <w:szCs w:val="22"/>
              </w:rPr>
            </w:pPr>
            <w:r w:rsidRPr="00AF3B8E">
              <w:rPr>
                <w:color w:val="002060"/>
                <w:szCs w:val="22"/>
              </w:rPr>
              <w:t xml:space="preserve">An </w:t>
            </w:r>
            <w:proofErr w:type="gramStart"/>
            <w:r w:rsidRPr="00AF3B8E">
              <w:rPr>
                <w:color w:val="002060"/>
                <w:szCs w:val="22"/>
              </w:rPr>
              <w:t>8</w:t>
            </w:r>
            <w:r w:rsidRPr="000A164D">
              <w:rPr>
                <w:color w:val="002060"/>
                <w:szCs w:val="22"/>
              </w:rPr>
              <w:t>th</w:t>
            </w:r>
            <w:proofErr w:type="gramEnd"/>
            <w:r w:rsidRPr="00AF3B8E">
              <w:rPr>
                <w:color w:val="002060"/>
                <w:szCs w:val="22"/>
              </w:rPr>
              <w:t xml:space="preserve"> grade reading level is often suggested for an ICF; however, the reading level should correspond with your targeted population.</w:t>
            </w:r>
            <w:r w:rsidRPr="000A164D">
              <w:rPr>
                <w:color w:val="002060"/>
                <w:szCs w:val="22"/>
              </w:rPr>
              <w:t xml:space="preserve"> </w:t>
            </w:r>
            <w:r w:rsidRPr="00AF3B8E">
              <w:rPr>
                <w:color w:val="002060"/>
                <w:szCs w:val="22"/>
              </w:rPr>
              <w:t xml:space="preserve">We recommend using the </w:t>
            </w:r>
            <w:bookmarkStart w:id="1" w:name="_Hlk216362164"/>
            <w:r w:rsidRPr="00AF3B8E">
              <w:rPr>
                <w:color w:val="002060"/>
                <w:szCs w:val="22"/>
              </w:rPr>
              <w:t xml:space="preserve">Flesch-Kincaid </w:t>
            </w:r>
            <w:bookmarkEnd w:id="1"/>
            <w:r w:rsidRPr="00AF3B8E">
              <w:rPr>
                <w:color w:val="002060"/>
                <w:szCs w:val="22"/>
              </w:rPr>
              <w:t>score tool in Word to measure reading level.</w:t>
            </w:r>
          </w:p>
          <w:p w14:paraId="1E62A834"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To clearly explain lengthy topics, and make the ICF easier to read, it is best to present information in tables or in a bulleted format, whenever possible.</w:t>
            </w:r>
          </w:p>
          <w:p w14:paraId="49DBA23D"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Be mindful of redundancy and repetitive language, as this can lead to an unnecessarily lengthy document.</w:t>
            </w:r>
          </w:p>
          <w:p w14:paraId="09EBE5B7"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Ensure the headings and content remain in the order provided in this template. Edit the information after each header to accurately reflect your project.</w:t>
            </w:r>
          </w:p>
          <w:p w14:paraId="39D85202"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Letterheads and logos are NOT permitted</w:t>
            </w:r>
          </w:p>
          <w:p w14:paraId="3ACED6DE"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AF3B8E">
              <w:rPr>
                <w:color w:val="002060"/>
                <w:szCs w:val="22"/>
              </w:rPr>
              <w:t xml:space="preserve">Focus on what makes the study different from the care a patient would typically receive, </w:t>
            </w:r>
            <w:r w:rsidRPr="000A164D">
              <w:rPr>
                <w:color w:val="002060"/>
                <w:szCs w:val="22"/>
              </w:rPr>
              <w:t>limiting the information to the research issues.</w:t>
            </w:r>
          </w:p>
          <w:p w14:paraId="2C15C8B5"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AF3B8E">
              <w:rPr>
                <w:color w:val="002060"/>
                <w:szCs w:val="22"/>
              </w:rPr>
              <w:t xml:space="preserve">If your study includes randomization, a simplified study schema should be included in the consent form. This is optional for all other studies. </w:t>
            </w:r>
          </w:p>
          <w:p w14:paraId="5AC19B39"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 xml:space="preserve">Federal regulations dictate that the informed consent document contain required </w:t>
            </w:r>
            <w:hyperlink r:id="rId8" w:anchor="46.116" w:history="1">
              <w:r w:rsidRPr="000A164D">
                <w:rPr>
                  <w:color w:val="002060"/>
                  <w:szCs w:val="22"/>
                </w:rPr>
                <w:t>elements</w:t>
              </w:r>
            </w:hyperlink>
            <w:r w:rsidRPr="000A164D">
              <w:rPr>
                <w:color w:val="002060"/>
                <w:szCs w:val="22"/>
              </w:rPr>
              <w:t xml:space="preserve">. </w:t>
            </w:r>
          </w:p>
          <w:p w14:paraId="506CC0E2"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NOTE: In order to alter or omit any of the required elements, you must apply for an alteration of informed consent in the Informed Consent section of your eProtocol application and provide the rationale for the request.</w:t>
            </w:r>
          </w:p>
          <w:p w14:paraId="77307C82" w14:textId="77777777" w:rsidR="009700B5" w:rsidRPr="00AF3B8E" w:rsidRDefault="009700B5" w:rsidP="000A164D">
            <w:pPr>
              <w:numPr>
                <w:ilvl w:val="0"/>
                <w:numId w:val="1"/>
              </w:numPr>
              <w:tabs>
                <w:tab w:val="clear" w:pos="360"/>
                <w:tab w:val="num" w:pos="-360"/>
              </w:tabs>
              <w:spacing w:after="60"/>
              <w:ind w:left="343" w:right="15" w:hanging="343"/>
              <w:jc w:val="both"/>
              <w:rPr>
                <w:color w:val="002060"/>
                <w:szCs w:val="22"/>
              </w:rPr>
            </w:pPr>
            <w:r w:rsidRPr="00AF3B8E">
              <w:rPr>
                <w:color w:val="002060"/>
                <w:szCs w:val="22"/>
              </w:rPr>
              <w:t>Use second person writing style (you / your) throughout the ICF, with the exception of the signature section. It is appropriate to use the term “I” in this section to document the subject’s understanding.</w:t>
            </w:r>
          </w:p>
          <w:p w14:paraId="1A258256"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The term “study doctor” is used throughout this template. If the local investigator is not a physician, please replace it with an appropriate term (i.e., the “researcher”).</w:t>
            </w:r>
          </w:p>
          <w:p w14:paraId="2C05E181"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Ensure no exculpatory language is included in the ICF.</w:t>
            </w:r>
          </w:p>
          <w:p w14:paraId="78A8D78B"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Avoid legal-sounding language,</w:t>
            </w:r>
          </w:p>
          <w:p w14:paraId="0061ECDB"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Ensure the informed consent document does not contain unproven claims of effectiveness or certainty of benefit, either explicit or implicit, that may unduly influence potential subjects.</w:t>
            </w:r>
          </w:p>
          <w:p w14:paraId="47C83CB0"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Ensure final ICF document is in Times New Roman, 12 pt. font; and in black</w:t>
            </w:r>
          </w:p>
          <w:p w14:paraId="67CD0F71"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iRIS also requires that each consent document have a version date and version number. Please note that every time you </w:t>
            </w:r>
            <w:hyperlink r:id="rId9" w:history="1">
              <w:r w:rsidRPr="000A164D">
                <w:rPr>
                  <w:color w:val="002060"/>
                  <w:szCs w:val="22"/>
                </w:rPr>
                <w:t>modify</w:t>
              </w:r>
            </w:hyperlink>
            <w:r w:rsidRPr="000A164D">
              <w:rPr>
                <w:color w:val="002060"/>
                <w:szCs w:val="22"/>
              </w:rPr>
              <w:t> the consent document, iRIS will automatically update the version number. For example, if you add a revision to version 1.0, iRIS will then create version 1.1. We strongly suggest that you also update the version date when you modify the consent document. If you wish, you can include an internal version number or date in the footer. However, remember to update the date or number each time you revise the document.</w:t>
            </w:r>
          </w:p>
          <w:p w14:paraId="40D652AB"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 xml:space="preserve">Prior to submitting, carefully review the ICF to ensure ALL information regarding your project is relayed accurately. </w:t>
            </w:r>
          </w:p>
          <w:p w14:paraId="792E442F" w14:textId="77777777" w:rsidR="009700B5" w:rsidRPr="000A164D" w:rsidRDefault="009700B5" w:rsidP="000A164D">
            <w:pPr>
              <w:numPr>
                <w:ilvl w:val="0"/>
                <w:numId w:val="1"/>
              </w:numPr>
              <w:tabs>
                <w:tab w:val="clear" w:pos="360"/>
                <w:tab w:val="num" w:pos="-360"/>
              </w:tabs>
              <w:spacing w:after="60"/>
              <w:ind w:left="343" w:right="15" w:hanging="343"/>
              <w:jc w:val="both"/>
              <w:rPr>
                <w:color w:val="002060"/>
                <w:szCs w:val="22"/>
              </w:rPr>
            </w:pPr>
            <w:r w:rsidRPr="000A164D">
              <w:rPr>
                <w:color w:val="002060"/>
                <w:szCs w:val="22"/>
              </w:rPr>
              <w:t>NOTE: Sample or draft consent documents developed by a sponsor or cooperative study group may be used in lieu of this template with proper IRB review / approval.</w:t>
            </w:r>
          </w:p>
          <w:p w14:paraId="6ED68FF5" w14:textId="7C96DC9C" w:rsidR="009700B5" w:rsidRPr="00AF3B8E" w:rsidRDefault="009700B5" w:rsidP="00844A0D">
            <w:pPr>
              <w:spacing w:before="240" w:line="360" w:lineRule="auto"/>
              <w:ind w:left="547"/>
              <w:jc w:val="both"/>
              <w:rPr>
                <w:b/>
                <w:bCs/>
                <w:color w:val="FF0000"/>
              </w:rPr>
            </w:pPr>
            <w:r w:rsidRPr="00AF3B8E">
              <w:rPr>
                <w:b/>
                <w:iCs/>
                <w:color w:val="C00000"/>
                <w:szCs w:val="22"/>
              </w:rPr>
              <w:t>PROOFREAD YOUR DOCUMENT FOR SPELLING, GRAMMAR, AND FORMATTING ERRORS!</w:t>
            </w:r>
          </w:p>
        </w:tc>
      </w:tr>
    </w:tbl>
    <w:p w14:paraId="109A4647" w14:textId="77777777" w:rsidR="00A81887" w:rsidRDefault="00A81887" w:rsidP="00844A0D"/>
    <w:p w14:paraId="79464DAD" w14:textId="77777777" w:rsidR="00844A0D" w:rsidRDefault="00844A0D" w:rsidP="00844A0D"/>
    <w:p w14:paraId="4F97C779" w14:textId="77777777" w:rsidR="00844A0D" w:rsidRDefault="00844A0D" w:rsidP="00844A0D"/>
    <w:sectPr w:rsidR="00844A0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D538" w14:textId="77777777" w:rsidR="00FA616C" w:rsidRDefault="00FA616C" w:rsidP="00844A0D">
      <w:pPr>
        <w:spacing w:after="0" w:line="240" w:lineRule="auto"/>
      </w:pPr>
      <w:r>
        <w:separator/>
      </w:r>
    </w:p>
  </w:endnote>
  <w:endnote w:type="continuationSeparator" w:id="0">
    <w:p w14:paraId="2AFE417C" w14:textId="77777777" w:rsidR="00FA616C" w:rsidRDefault="00FA616C" w:rsidP="0084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0B67" w14:textId="77777777" w:rsidR="00FA616C" w:rsidRDefault="00FA616C" w:rsidP="00844A0D">
      <w:pPr>
        <w:spacing w:after="0" w:line="240" w:lineRule="auto"/>
      </w:pPr>
      <w:r>
        <w:separator/>
      </w:r>
    </w:p>
  </w:footnote>
  <w:footnote w:type="continuationSeparator" w:id="0">
    <w:p w14:paraId="246B4642" w14:textId="77777777" w:rsidR="00FA616C" w:rsidRDefault="00FA616C" w:rsidP="0084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B751" w14:textId="0A05A3B1" w:rsidR="00844A0D" w:rsidRPr="00844A0D" w:rsidRDefault="00844A0D" w:rsidP="00844A0D">
    <w:pPr>
      <w:pStyle w:val="Header"/>
      <w:pBdr>
        <w:bar w:val="single" w:sz="6" w:color="C00000"/>
      </w:pBd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0A748111" wp14:editId="31807FBA">
              <wp:simplePos x="0" y="0"/>
              <wp:positionH relativeFrom="column">
                <wp:posOffset>1092926</wp:posOffset>
              </wp:positionH>
              <wp:positionV relativeFrom="paragraph">
                <wp:posOffset>0</wp:posOffset>
              </wp:positionV>
              <wp:extent cx="0" cy="637021"/>
              <wp:effectExtent l="0" t="0" r="38100" b="29845"/>
              <wp:wrapNone/>
              <wp:docPr id="710273921" name="Straight Connector 2"/>
              <wp:cNvGraphicFramePr/>
              <a:graphic xmlns:a="http://schemas.openxmlformats.org/drawingml/2006/main">
                <a:graphicData uri="http://schemas.microsoft.com/office/word/2010/wordprocessingShape">
                  <wps:wsp>
                    <wps:cNvCnPr/>
                    <wps:spPr>
                      <a:xfrm>
                        <a:off x="0" y="0"/>
                        <a:ext cx="0" cy="637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F7F6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05pt,0" to="86.0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" strokecolor="#156082 [3204]" strokeweight=".5pt">
              <v:stroke joinstyle="miter"/>
            </v:line>
          </w:pict>
        </mc:Fallback>
      </mc:AlternateContent>
    </w:r>
    <w:r w:rsidRPr="000633C7">
      <w:rPr>
        <w:noProof/>
      </w:rPr>
      <w:drawing>
        <wp:inline distT="0" distB="0" distL="0" distR="0" wp14:anchorId="66E231AE" wp14:editId="1790C159">
          <wp:extent cx="990600" cy="438150"/>
          <wp:effectExtent l="0" t="0" r="0" b="0"/>
          <wp:docPr id="1988046376" name="Picture 1988046376"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38150"/>
                  </a:xfrm>
                  <a:prstGeom prst="rect">
                    <a:avLst/>
                  </a:prstGeom>
                  <a:noFill/>
                  <a:ln>
                    <a:noFill/>
                  </a:ln>
                </pic:spPr>
              </pic:pic>
            </a:graphicData>
          </a:graphic>
        </wp:inline>
      </w:drawing>
    </w:r>
    <w:r>
      <w:t xml:space="preserve">      </w:t>
    </w:r>
    <w:r w:rsidRPr="00844A0D">
      <w:rPr>
        <w:rFonts w:ascii="Times New Roman" w:hAnsi="Times New Roman" w:cs="Times New Roman"/>
      </w:rPr>
      <w:t xml:space="preserve">Human Research </w:t>
    </w:r>
  </w:p>
  <w:p w14:paraId="65459B08" w14:textId="599B3F93" w:rsidR="00844A0D" w:rsidRPr="00844A0D" w:rsidRDefault="00844A0D" w:rsidP="00844A0D">
    <w:pPr>
      <w:pStyle w:val="Header"/>
      <w:pBdr>
        <w:bar w:val="single" w:sz="6" w:color="C00000"/>
      </w:pBdr>
      <w:rPr>
        <w:rFonts w:ascii="Times New Roman" w:hAnsi="Times New Roman" w:cs="Times New Roman"/>
      </w:rPr>
    </w:pPr>
    <w:r w:rsidRPr="00844A0D">
      <w:rPr>
        <w:rFonts w:ascii="Times New Roman" w:hAnsi="Times New Roman" w:cs="Times New Roman"/>
      </w:rPr>
      <w:t xml:space="preserve">                               Protections Program</w:t>
    </w:r>
  </w:p>
  <w:p w14:paraId="243D5C1D" w14:textId="3A595E72" w:rsidR="00844A0D" w:rsidRDefault="00844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030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CAB7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EAA194B"/>
    <w:multiLevelType w:val="hybridMultilevel"/>
    <w:tmpl w:val="562C5AB2"/>
    <w:lvl w:ilvl="0" w:tplc="B51EC62C">
      <w:start w:val="1"/>
      <w:numFmt w:val="bullet"/>
      <w:lvlText w:val=""/>
      <w:lvlJc w:val="left"/>
      <w:pPr>
        <w:tabs>
          <w:tab w:val="num" w:pos="1080"/>
        </w:tabs>
        <w:ind w:left="1080" w:hanging="360"/>
      </w:pPr>
      <w:rPr>
        <w:rFonts w:ascii="Symbol" w:hAnsi="Symbol" w:hint="default"/>
        <w:color w:val="0070C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70321600">
    <w:abstractNumId w:val="0"/>
  </w:num>
  <w:num w:numId="2" w16cid:durableId="933708478">
    <w:abstractNumId w:val="1"/>
  </w:num>
  <w:num w:numId="3" w16cid:durableId="1556087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B5"/>
    <w:rsid w:val="000A164D"/>
    <w:rsid w:val="00640E49"/>
    <w:rsid w:val="006A5A07"/>
    <w:rsid w:val="00844A0D"/>
    <w:rsid w:val="009700B5"/>
    <w:rsid w:val="00A81887"/>
    <w:rsid w:val="00FA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B4DB"/>
  <w15:chartTrackingRefBased/>
  <w15:docId w15:val="{F2126CDB-32DE-495E-9BF3-C1BA1E34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B5"/>
  </w:style>
  <w:style w:type="paragraph" w:styleId="Heading1">
    <w:name w:val="heading 1"/>
    <w:basedOn w:val="Normal"/>
    <w:next w:val="Normal"/>
    <w:link w:val="Heading1Char"/>
    <w:uiPriority w:val="9"/>
    <w:qFormat/>
    <w:rsid w:val="00970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0B5"/>
    <w:rPr>
      <w:rFonts w:eastAsiaTheme="majorEastAsia" w:cstheme="majorBidi"/>
      <w:color w:val="272727" w:themeColor="text1" w:themeTint="D8"/>
    </w:rPr>
  </w:style>
  <w:style w:type="paragraph" w:styleId="Title">
    <w:name w:val="Title"/>
    <w:basedOn w:val="Normal"/>
    <w:next w:val="Normal"/>
    <w:link w:val="TitleChar"/>
    <w:uiPriority w:val="10"/>
    <w:qFormat/>
    <w:rsid w:val="00970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0B5"/>
    <w:pPr>
      <w:spacing w:before="160"/>
      <w:jc w:val="center"/>
    </w:pPr>
    <w:rPr>
      <w:i/>
      <w:iCs/>
      <w:color w:val="404040" w:themeColor="text1" w:themeTint="BF"/>
    </w:rPr>
  </w:style>
  <w:style w:type="character" w:customStyle="1" w:styleId="QuoteChar">
    <w:name w:val="Quote Char"/>
    <w:basedOn w:val="DefaultParagraphFont"/>
    <w:link w:val="Quote"/>
    <w:uiPriority w:val="29"/>
    <w:rsid w:val="009700B5"/>
    <w:rPr>
      <w:i/>
      <w:iCs/>
      <w:color w:val="404040" w:themeColor="text1" w:themeTint="BF"/>
    </w:rPr>
  </w:style>
  <w:style w:type="paragraph" w:styleId="ListParagraph">
    <w:name w:val="List Paragraph"/>
    <w:basedOn w:val="Normal"/>
    <w:uiPriority w:val="34"/>
    <w:qFormat/>
    <w:rsid w:val="009700B5"/>
    <w:pPr>
      <w:ind w:left="720"/>
      <w:contextualSpacing/>
    </w:pPr>
  </w:style>
  <w:style w:type="character" w:styleId="IntenseEmphasis">
    <w:name w:val="Intense Emphasis"/>
    <w:basedOn w:val="DefaultParagraphFont"/>
    <w:uiPriority w:val="21"/>
    <w:qFormat/>
    <w:rsid w:val="009700B5"/>
    <w:rPr>
      <w:i/>
      <w:iCs/>
      <w:color w:val="0F4761" w:themeColor="accent1" w:themeShade="BF"/>
    </w:rPr>
  </w:style>
  <w:style w:type="paragraph" w:styleId="IntenseQuote">
    <w:name w:val="Intense Quote"/>
    <w:basedOn w:val="Normal"/>
    <w:next w:val="Normal"/>
    <w:link w:val="IntenseQuoteChar"/>
    <w:uiPriority w:val="30"/>
    <w:qFormat/>
    <w:rsid w:val="00970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0B5"/>
    <w:rPr>
      <w:i/>
      <w:iCs/>
      <w:color w:val="0F4761" w:themeColor="accent1" w:themeShade="BF"/>
    </w:rPr>
  </w:style>
  <w:style w:type="character" w:styleId="IntenseReference">
    <w:name w:val="Intense Reference"/>
    <w:basedOn w:val="DefaultParagraphFont"/>
    <w:uiPriority w:val="32"/>
    <w:qFormat/>
    <w:rsid w:val="009700B5"/>
    <w:rPr>
      <w:b/>
      <w:bCs/>
      <w:smallCaps/>
      <w:color w:val="0F4761" w:themeColor="accent1" w:themeShade="BF"/>
      <w:spacing w:val="5"/>
    </w:rPr>
  </w:style>
  <w:style w:type="table" w:styleId="TableGrid">
    <w:name w:val="Table Grid"/>
    <w:basedOn w:val="TableNormal"/>
    <w:rsid w:val="009700B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0D"/>
  </w:style>
  <w:style w:type="paragraph" w:styleId="Footer">
    <w:name w:val="footer"/>
    <w:basedOn w:val="Normal"/>
    <w:link w:val="FooterChar"/>
    <w:uiPriority w:val="99"/>
    <w:unhideWhenUsed/>
    <w:rsid w:val="00844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regulations-and-policy/regulations/45-cfr-46/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rb.ucsf.edu/modif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D015B-09F7-4D88-9278-3CAAE96F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Ivery, Patricia</dc:creator>
  <cp:keywords/>
  <dc:description/>
  <cp:lastModifiedBy>Ivery, Patricia</cp:lastModifiedBy>
  <cp:revision>2</cp:revision>
  <dcterms:created xsi:type="dcterms:W3CDTF">2025-12-12T15:10:00Z</dcterms:created>
  <dcterms:modified xsi:type="dcterms:W3CDTF">2025-12-16T22:07:00Z</dcterms:modified>
</cp:coreProperties>
</file>